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92" w:rsidRDefault="002E4692" w:rsidP="002E46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УДК 631. 872: 595. 142</w:t>
      </w:r>
    </w:p>
    <w:p w:rsidR="002E4692" w:rsidRDefault="002E4692" w:rsidP="002E4692">
      <w:pPr>
        <w:spacing w:after="0" w:line="240" w:lineRule="auto"/>
        <w:ind w:firstLine="567"/>
        <w:jc w:val="center"/>
        <w:rPr>
          <w:rStyle w:val="FontStyle17"/>
          <w:sz w:val="28"/>
          <w:szCs w:val="28"/>
          <w:lang w:eastAsia="uk-UA"/>
        </w:rPr>
      </w:pPr>
    </w:p>
    <w:p w:rsidR="002E4692" w:rsidRDefault="002E4692" w:rsidP="002E4692">
      <w:pPr>
        <w:spacing w:after="0" w:line="240" w:lineRule="auto"/>
        <w:ind w:firstLine="567"/>
        <w:jc w:val="center"/>
        <w:rPr>
          <w:rFonts w:eastAsia="Times New Roman"/>
        </w:rPr>
      </w:pPr>
      <w:r>
        <w:rPr>
          <w:rStyle w:val="FontStyle17"/>
          <w:b/>
          <w:sz w:val="28"/>
          <w:szCs w:val="28"/>
          <w:lang w:eastAsia="uk-UA"/>
        </w:rPr>
        <w:t>ЕФЕКТИВНІСТЬ СУБСТРАТІВ ДЛЯ ВЕРМИКУЛЬТУРИ ЗАЛЕЖНО ВІД ОСОБЛИВОСТЕЙ ПЕРЕБІГУ ОНТОГЕНЕТИЧНИХ СТАДІЙ ЇЇ ОБ’ЄКТА.</w:t>
      </w: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І. П. СУХАНОВА, канд. біол. наук</w:t>
      </w: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Уманський національний університет садівництва</w:t>
      </w:r>
    </w:p>
    <w:p w:rsidR="002E4692" w:rsidRDefault="002E4692" w:rsidP="002E4692">
      <w:pPr>
        <w:rPr>
          <w:rFonts w:ascii="Times New Roman" w:hAnsi="Times New Roman"/>
          <w:b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Наведено результати вивчення впливу типу субстрату для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вермикультури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температури на онтогенетичні параметри червоного компостного гнойового черв’яка (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foetida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). Найефективнішим виявився субстрат із суміші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коров’ячого гною після процесу ферментації (70 %), землі, органічних залишків трав’яного, овочевого, плодового походження (30 %); оптимальний температурний режим – </w:t>
      </w:r>
      <w:r>
        <w:rPr>
          <w:rFonts w:ascii="Times New Roman" w:hAnsi="Times New Roman" w:cs="Times New Roman"/>
          <w:i/>
          <w:sz w:val="28"/>
          <w:szCs w:val="28"/>
        </w:rPr>
        <w:t>+20 °–+25 °С.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і розвиток напрямку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вермикультивування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із використанням червоного компостного гнойового черв’яка обумовлені можливістю рішення на біологічній основі низки глобальних екологічних проблем, які, зокрема, стосуються літосфери – утилізація органічних відходів, підвищення родючості ґрунтів, зниження ерозійних процесів, отримання високоякісного чистого органічного добрива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біогумусу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вирощування безпечної сільськогосподарської продукції та ін. [3]. Добір оптимальних субстратів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вермикультури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одна із складових її ефективності [5]. Це підтверджує актуальність обраного напрямку роботи, особливо з огляду на новий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вермикультури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об’єкт – червоний компостний (гнойовий) черв’як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foetida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– визначення ефективності тих чи інших субстратів для успішного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вермикультивування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використанням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foetidа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Об’єкт дослідження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червоний компостний гнойовий черв’як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foetida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). 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динаміка перебігу низки онтогенетичних стадій штучних популяцій червоного гнойового черв’яка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foetida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залежно від абіотичних факторів середовища. 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Методика досліджень.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Дослідження проводили на дослідному полі навчально-науково-виробничого відділу Уманського національного університету садівництва (ННВВ УНУС) у 2009–2012 рр. </w:t>
      </w:r>
      <w:r>
        <w:rPr>
          <w:rFonts w:ascii="Times New Roman" w:hAnsi="Times New Roman" w:cs="Times New Roman"/>
          <w:sz w:val="28"/>
          <w:szCs w:val="28"/>
        </w:rPr>
        <w:t>Як об’єкт використовували червоного гнойового (компостного) черв’яка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foetida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Savigny</w:t>
      </w:r>
      <w:proofErr w:type="spellEnd"/>
      <w:r>
        <w:rPr>
          <w:rFonts w:ascii="Times New Roman" w:hAnsi="Times New Roman" w:cs="Times New Roman"/>
          <w:sz w:val="28"/>
          <w:szCs w:val="28"/>
        </w:rPr>
        <w:t>, 1826), (клас Малощетинкові, тип Кільчасті черв’яки), відібраного у природних популяціях центрального регіону України.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Використовували 4 варіанти субстрату: 1 – суміш коров’ячого гною після процесу ферментації (70 %), землі, органічних залишків трав’яного, овочевого, плодового походження (30 %); 2 – гній після ферментації; 3 –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солома, яка використовувалась для культивування грибів; 4 – трав’яний субстрат (виполоті бур’яни з дослідних ділянок). Підготовку субстратів проводили відповідно загальноприйнятих при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вермикультивуванні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методик [2, 4].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Вивчали такі онтогенетичні параметри об’єкту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вермикультури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 період запліднення, вихід нестатевозрілих особин з кокона, тривалість стадії кокону, тривалість стадії нестатевозрілих черв’яків, середній приріст біомаси [1].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Результати досліджень.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визначенні особливостей перебігу окремих стадій онтогенезу </w:t>
      </w:r>
      <w:proofErr w:type="spellStart"/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Eіsenia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foetida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умов розведення на різних субстратах</w:t>
      </w:r>
      <w:r>
        <w:rPr>
          <w:rFonts w:ascii="Times New Roman" w:hAnsi="Times New Roman" w:cs="Times New Roman"/>
          <w:sz w:val="28"/>
          <w:szCs w:val="28"/>
        </w:rPr>
        <w:t xml:space="preserve"> виявлено високу активність його розмноження у варіантах з використанням субстратів з суміші та гною після ферментації, де запліднення відбувалося через 7 діб (табл. 1). У варіантах з використанням трав’яного субстрату та соломи запліднення відбувалося рідше – через 11–15 діб.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виходу нестатевозрілих особин з коконів, то найвищі показники були відміченні у варіантах субстратів з суміші (3,5 особини в середньому з коконів) та гною після ферментації (2,5 особини в середньому з коконів).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інших випадках спостерігались менші значення досліджуваних показників (у середньому з коконів): трав’яний субстрат – по 1,5 особини в середньому з коконів; солома, що використовувалася для культивації грибів.</w:t>
      </w:r>
    </w:p>
    <w:p w:rsidR="002E4692" w:rsidRDefault="002E4692" w:rsidP="002E469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Тривалість стадій онтогенезу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foetida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залежно від типу субстрату</w:t>
      </w:r>
    </w:p>
    <w:tbl>
      <w:tblPr>
        <w:tblW w:w="9356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1562"/>
        <w:gridCol w:w="1563"/>
        <w:gridCol w:w="1563"/>
        <w:gridCol w:w="1563"/>
        <w:gridCol w:w="863"/>
      </w:tblGrid>
      <w:tr w:rsidR="002E4692" w:rsidTr="002E4692">
        <w:trPr>
          <w:trHeight w:val="459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субстрату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НІР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05</w:t>
            </w:r>
          </w:p>
        </w:tc>
      </w:tr>
      <w:tr w:rsidR="002E4692" w:rsidTr="002E4692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Суміш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Гній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4692" w:rsidTr="002E4692">
        <w:trPr>
          <w:trHeight w:val="74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Запліднення, доба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7,50±0,21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11,00±0,50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12,00±0,50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15,00±0,61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3,92</w:t>
            </w:r>
          </w:p>
        </w:tc>
      </w:tr>
      <w:tr w:rsidR="002E4692" w:rsidTr="002E4692">
        <w:trPr>
          <w:trHeight w:val="113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 нестатевозрілих особин з кокона, 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3,50±0,21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2,50±0,20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1,50±0,11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1,00±0,11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3,19</w:t>
            </w:r>
          </w:p>
        </w:tc>
      </w:tr>
      <w:tr w:rsidR="002E4692" w:rsidTr="002E4692">
        <w:trPr>
          <w:trHeight w:val="71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Тривалість стадії кокону, діб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24,00±0,70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25,50±0,71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27,00±0,81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27,00±0,80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2,71</w:t>
            </w:r>
          </w:p>
        </w:tc>
      </w:tr>
      <w:tr w:rsidR="002E4692" w:rsidTr="002E4692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Тривалість стадії нестатевозрілих черв’яків, діб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39,00±0,71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44,00±0,70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49,00±0,71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54,00±0,81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pStyle w:val="a3"/>
              <w:spacing w:line="27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3,16</w:t>
            </w:r>
          </w:p>
        </w:tc>
      </w:tr>
    </w:tbl>
    <w:p w:rsidR="002E4692" w:rsidRDefault="002E4692" w:rsidP="002E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початку досліджень з визначення приросту біомаси за 3 місяці переробки субстрату середня маса однієї особини дорослих черв'яків становила 0,35 г (табл. 2). Найбільший приріст середньої маси черв’яка на кінець досліду виявлено у варіанті з використанням суміші (на 0,16 г ) 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гною після ферментації (на 0,10 г). Середній приріст біомаси дощового черв'яка у варіанті з використанням трав’яного субстрату становив 0,06 г. Цей субстрат не містить достатньої кількості поживних речовин, тому черв'яки на ньому тривало існувати не можуть. 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Вплив типу субстрату на отримання біомаси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foetida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829"/>
        <w:gridCol w:w="2536"/>
        <w:gridCol w:w="2689"/>
      </w:tblGrid>
      <w:tr w:rsidR="002E4692" w:rsidTr="002E4692">
        <w:trPr>
          <w:trHeight w:val="469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Варіант субстрату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Тривалість</w:t>
            </w:r>
          </w:p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ротації, діб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біомаси дорослої особини, г</w:t>
            </w:r>
          </w:p>
        </w:tc>
      </w:tr>
      <w:tr w:rsidR="002E4692" w:rsidTr="002E469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початку досліду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кінець досліду</w:t>
            </w:r>
          </w:p>
        </w:tc>
      </w:tr>
      <w:tr w:rsidR="002E4692" w:rsidTr="002E4692">
        <w:trPr>
          <w:trHeight w:val="55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Довільна суміш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0,35±0,01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0,51±0,03</w:t>
            </w:r>
          </w:p>
        </w:tc>
      </w:tr>
      <w:tr w:rsidR="002E4692" w:rsidTr="002E4692">
        <w:trPr>
          <w:trHeight w:val="55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Гній після ферментації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0,35±0,01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0,45±0,02</w:t>
            </w:r>
          </w:p>
        </w:tc>
      </w:tr>
      <w:tr w:rsidR="002E4692" w:rsidTr="002E4692">
        <w:trPr>
          <w:trHeight w:val="55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Трав’яний субстрат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0,35±0,01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0,36±0,01</w:t>
            </w:r>
          </w:p>
        </w:tc>
      </w:tr>
      <w:tr w:rsidR="002E4692" w:rsidTr="002E4692">
        <w:trPr>
          <w:trHeight w:val="549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Солом’яний субстрат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0,35±0,01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0,35±0,01</w:t>
            </w:r>
          </w:p>
        </w:tc>
      </w:tr>
      <w:tr w:rsidR="002E4692" w:rsidTr="002E4692">
        <w:trPr>
          <w:trHeight w:val="507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НІР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92" w:rsidRDefault="002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2E4692" w:rsidRDefault="002E4692" w:rsidP="002E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отримані дані вказують, що оптимальним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субстрат із суміші гною та органічних залишків. Достатність поживних речовин і обумовила високу репродуктивну активність, наявність найбільшої кількості зародків, більш швидкий перебіг онтогенетичних стадій, кращий приріст біомаси. 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визначенні впливу температурного режиму на перебіг процесів ембріогенезу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foetida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показником яких є вихід нестатевозрілих особин з коконів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встановлено (рис. 1), що при культивуванні при температурі +10 °С виходу молоді не спостерігалося. При температурі +14 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>+16 °С, вихід статевонезрілих особин з коконів склав 1 та 1,5–2 особини в середньому відповідно на субстратах з гною після ферментації та суміші, а на субстратах з соломи та трави виходу молоді не спостерігалося. З підвищенням температури показники покращувались. Культивування при температурі вище +20 °С показало найбільший вихід нестатевозрілих особин у черв'яків у варіантах з використанням суміші та гною після ферментації. При оптимальній температурі – від +20 °С до +25 °С – показники зростали до 3,6 та 2,6 особин у середньому (відповідно на субстратах з суміші та з гною), на інших субстратах – 1 та 1,5 (відповідно субстрат з соломи та трав’яний субстрат).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екологічний температурний оптимум для черв'яків складає від +20 °С до +25 °С. При понижених температурах (від +15 °С до +10 °С), ймовірно, не відбувається запліднення яйця або розвитку зародка в більшості частки коконів, що значно уповільнює процес виробництва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біогумусу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Тому для активного розмноження черв'яків необхідно створювати температурний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від +20 °С до +25 °С. При необхідності можна зберегти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вермипопуляцію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знизивши температуру до +10 °С.</w:t>
      </w: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54420" cy="4243070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4692" w:rsidRDefault="002E4692" w:rsidP="002E4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Вплив температури на вихід нестатевозрілих особин з коконів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foetida</w:t>
      </w:r>
      <w:proofErr w:type="spellEnd"/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Оптимальним щодо досліджуваних параметрів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foetida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виявився субстрат із суміші коров’ячого гною після процесу ферментації (70 %), землі, органічних залишків трав’яного, овочевого, плодового походження (30 %). Це вказує на доцільність його використання з метою виробництва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біогумусу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виходу особин з кокона, то найефективнішими виявились субстрати: з суміші (до 4 особин з кокону) та з гною після ферментації (до 2,5 особин з кокона); найменш ефективний субстрат із соломи – по 1 особині з кокона.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Температурний оптимум для перебігу онтогенезу черв'яків складає від +20 °С до +25 °С. Зниження температури (+10 °–+15 °С), призводить до уповільнення перебігу процесів онтогенезу в штучних популяціях, що, зокрема, відображається на виході нестатевозрілих особин – по 0 особин на всіх субстратах.</w:t>
      </w:r>
    </w:p>
    <w:p w:rsidR="002E4692" w:rsidRDefault="002E4692" w:rsidP="002E4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2E4692" w:rsidRDefault="002E4692" w:rsidP="002E4692">
      <w:pPr>
        <w:widowControl w:val="0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Лабораторний та польовий практикум з екології / під ред. В.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– 216 с.</w:t>
      </w:r>
    </w:p>
    <w:p w:rsidR="002E4692" w:rsidRDefault="002E4692" w:rsidP="002E4692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переработки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отходов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твердофазной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ферментации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последующей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вермитрансформацией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[С. 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Солдатов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 И. Стом,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С. Прохорова, Т. Ф.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Казаринова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]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токсикологии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беспозвоночных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Иркутск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Наука, 2000. – С. 113–115.</w:t>
      </w:r>
    </w:p>
    <w:p w:rsidR="002E4692" w:rsidRDefault="002E4692" w:rsidP="002E4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Сонько С. 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Агроекосистема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екологічна ніша людини 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С. П. Сонько //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праць Уманського ДАУ.– 2009. - Вип. 71. - Ч.1. Агрономія. – С. 188–199.</w:t>
      </w:r>
    </w:p>
    <w:p w:rsidR="002E4692" w:rsidRDefault="002E4692" w:rsidP="002E4692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С. П. Особливості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умовах Правобережного Лісостепу / С.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Cонько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І.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 В. Василенко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праць Уманського НУС. – 2010 - Вип. 73. - Ч.1. Агрономія. – С. 216–224.</w:t>
      </w:r>
    </w:p>
    <w:p w:rsidR="002E4692" w:rsidRDefault="002E4692" w:rsidP="002E4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влияния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вермикомпостов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Л. П Степанова, А. 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 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Половитсков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– 2008. – №4. – С. 24– 25.</w:t>
      </w:r>
    </w:p>
    <w:p w:rsidR="002E4692" w:rsidRDefault="002E4692" w:rsidP="002E46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 П.</w:t>
      </w:r>
    </w:p>
    <w:p w:rsidR="002E4692" w:rsidRDefault="002E4692" w:rsidP="002E46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субстратов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вермикультуры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протекания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онтогенетических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стадий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объекта</w:t>
      </w:r>
      <w:proofErr w:type="spellEnd"/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влияния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субстрата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вемикультуры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онтогенетические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красного компостного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Eisenia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foetida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эффективным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оказался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субстрат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коровьего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ферментации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(70 %),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остатков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травяного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овощного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плодового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(30 %);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температурный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 – </w:t>
      </w:r>
      <w:r>
        <w:rPr>
          <w:rFonts w:ascii="Times New Roman" w:hAnsi="Times New Roman" w:cs="Times New Roman"/>
          <w:sz w:val="28"/>
          <w:szCs w:val="28"/>
        </w:rPr>
        <w:t>+20 °–+25 °С.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4692" w:rsidRDefault="002E4692" w:rsidP="002E469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Sukhanova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 P.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Determination of the bedding efficiency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vermiculture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the ground of specific features of its ontogenetic stage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4692" w:rsidRDefault="002E4692" w:rsidP="002E4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article presents the results of the study on the influence of the bedding type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vermiculture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temperature on the ontogenetic parameters of the red compost worm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Eisenia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foetida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2E4692" w:rsidRDefault="002E4692" w:rsidP="002E4692">
      <w:pPr>
        <w:spacing w:after="0" w:line="240" w:lineRule="auto"/>
        <w:ind w:firstLine="567"/>
        <w:jc w:val="both"/>
        <w:rPr>
          <w:rFonts w:eastAsia="Times New Roman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bedding from the mixture of cow manure after fermentation (70 %), soil, organic matter of grass, vegetable and fruit origin</w:t>
      </w:r>
      <w:r>
        <w:rPr>
          <w:rFonts w:eastAsia="Times New Roman"/>
          <w:lang w:val="en-US"/>
        </w:rPr>
        <w:t xml:space="preserve"> (30 %) and optimal temperature condition – +20 °–+25 °</w:t>
      </w:r>
      <w:r>
        <w:rPr>
          <w:rFonts w:eastAsia="Times New Roman"/>
        </w:rPr>
        <w:t>С</w:t>
      </w:r>
      <w:r>
        <w:rPr>
          <w:rFonts w:eastAsia="Times New Roman"/>
          <w:lang w:val="en-US"/>
        </w:rPr>
        <w:t xml:space="preserve"> were found to be the most effective.</w:t>
      </w:r>
    </w:p>
    <w:p w:rsidR="002E4692" w:rsidRDefault="002E4692" w:rsidP="002E4692">
      <w:pPr>
        <w:spacing w:line="240" w:lineRule="auto"/>
        <w:ind w:firstLine="567"/>
        <w:jc w:val="center"/>
        <w:rPr>
          <w:rFonts w:eastAsia="Calibri"/>
          <w:lang w:val="en-US"/>
        </w:rPr>
      </w:pPr>
    </w:p>
    <w:p w:rsidR="002E4692" w:rsidRDefault="002E4692" w:rsidP="002E469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E4692" w:rsidRDefault="002E4692" w:rsidP="002E4692">
      <w:pPr>
        <w:rPr>
          <w:rFonts w:ascii="Times New Roman" w:hAnsi="Times New Roman"/>
          <w:b/>
          <w:sz w:val="28"/>
          <w:szCs w:val="28"/>
        </w:rPr>
      </w:pPr>
    </w:p>
    <w:p w:rsidR="005826BA" w:rsidRDefault="005826BA"/>
    <w:sectPr w:rsidR="005826BA" w:rsidSect="0058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139"/>
    <w:multiLevelType w:val="hybridMultilevel"/>
    <w:tmpl w:val="D144C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6D86"/>
    <w:rsid w:val="00146D86"/>
    <w:rsid w:val="002E4692"/>
    <w:rsid w:val="00560384"/>
    <w:rsid w:val="005826BA"/>
    <w:rsid w:val="00864CFB"/>
    <w:rsid w:val="00A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2E4692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F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1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60881925885015E-2"/>
          <c:y val="3.2665102099006492E-2"/>
          <c:w val="0.8937259549876766"/>
          <c:h val="0.761182857017524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суміш; 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менше 12</c:v>
                </c:pt>
                <c:pt idx="1">
                  <c:v>12-14</c:v>
                </c:pt>
                <c:pt idx="2">
                  <c:v>14-16</c:v>
                </c:pt>
                <c:pt idx="3">
                  <c:v>16-18 </c:v>
                </c:pt>
                <c:pt idx="4">
                  <c:v>18-20 </c:v>
                </c:pt>
                <c:pt idx="5">
                  <c:v>більше 20 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гній після ферментації; 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менше 12</c:v>
                </c:pt>
                <c:pt idx="1">
                  <c:v>12-14</c:v>
                </c:pt>
                <c:pt idx="2">
                  <c:v>14-16</c:v>
                </c:pt>
                <c:pt idx="3">
                  <c:v>16-18 </c:v>
                </c:pt>
                <c:pt idx="4">
                  <c:v>18-20 </c:v>
                </c:pt>
                <c:pt idx="5">
                  <c:v>більше 20 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 formatCode="General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трав’яний субстрат; 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менше 12</c:v>
                </c:pt>
                <c:pt idx="1">
                  <c:v>12-14</c:v>
                </c:pt>
                <c:pt idx="2">
                  <c:v>14-16</c:v>
                </c:pt>
                <c:pt idx="3">
                  <c:v>16-18 </c:v>
                </c:pt>
                <c:pt idx="4">
                  <c:v>18-20 </c:v>
                </c:pt>
                <c:pt idx="5">
                  <c:v>більше 20 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субстрат з  соломи. 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менше 12</c:v>
                </c:pt>
                <c:pt idx="1">
                  <c:v>12-14</c:v>
                </c:pt>
                <c:pt idx="2">
                  <c:v>14-16</c:v>
                </c:pt>
                <c:pt idx="3">
                  <c:v>16-18 </c:v>
                </c:pt>
                <c:pt idx="4">
                  <c:v>18-20 </c:v>
                </c:pt>
                <c:pt idx="5">
                  <c:v>більше 20 </c:v>
                </c:pt>
              </c:strCache>
            </c:strRef>
          </c:cat>
          <c:val>
            <c:numRef>
              <c:f>Лист1!$E$2:$E$7</c:f>
              <c:numCache>
                <c:formatCode>0.0</c:formatCode>
                <c:ptCount val="6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marker val="1"/>
        <c:axId val="85325312"/>
        <c:axId val="85327232"/>
      </c:lineChart>
      <c:catAx>
        <c:axId val="85325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Температура, </a:t>
                </a:r>
                <a:r>
                  <a:rPr lang="en-US" b="0"/>
                  <a:t>º</a:t>
                </a:r>
                <a:r>
                  <a:rPr lang="uk-UA" b="0"/>
                  <a:t>С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0.85433745284654883"/>
              <c:y val="0.86647796810913968"/>
            </c:manualLayout>
          </c:layout>
        </c:title>
        <c:tickLblPos val="nextTo"/>
        <c:crossAx val="85327232"/>
        <c:crosses val="autoZero"/>
        <c:auto val="1"/>
        <c:lblAlgn val="ctr"/>
        <c:lblOffset val="100"/>
      </c:catAx>
      <c:valAx>
        <c:axId val="85327232"/>
        <c:scaling>
          <c:orientation val="minMax"/>
          <c:max val="4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Особин, шт</a:t>
                </a:r>
              </a:p>
            </c:rich>
          </c:tx>
          <c:layout>
            <c:manualLayout>
              <c:xMode val="edge"/>
              <c:yMode val="edge"/>
              <c:x val="1.3872616345079575E-2"/>
              <c:y val="2.7497642181914039E-2"/>
            </c:manualLayout>
          </c:layout>
        </c:title>
        <c:numFmt formatCode="General" sourceLinked="1"/>
        <c:tickLblPos val="nextTo"/>
        <c:crossAx val="85325312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2.3892441489840596E-2"/>
          <c:y val="0.91529182111289065"/>
          <c:w val="0.97305840774056795"/>
          <c:h val="7.9670528988754472E-2"/>
        </c:manualLayout>
      </c:layout>
    </c:legend>
    <c:plotVisOnly val="1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</cp:lastModifiedBy>
  <cp:revision>3</cp:revision>
  <dcterms:created xsi:type="dcterms:W3CDTF">2016-05-16T08:51:00Z</dcterms:created>
  <dcterms:modified xsi:type="dcterms:W3CDTF">2016-05-19T17:59:00Z</dcterms:modified>
</cp:coreProperties>
</file>